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D78D3410B35D4A8ABCE55B40F2DA2E" ma:contentTypeVersion="0" ma:contentTypeDescription="Создание документа." ma:contentTypeScope="" ma:versionID="71b12c4ca282dc76431f14e8bb7ccaa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XXJ7TYMEEKJ2-2968-139</_dlc_DocId>
    <_dlc_DocIdUrl xmlns="57504d04-691e-4fc4-8f09-4f19fdbe90f6">
      <Url>https://vip.gov.mari.ru/minzdrav/rcpbsiz/_layouts/DocIdRedir.aspx?ID=XXJ7TYMEEKJ2-2968-139</Url>
      <Description>XXJ7TYMEEKJ2-2968-139</Description>
    </_dlc_DocIdUrl>
  </documentManagement>
</p:properties>
</file>

<file path=customXml/itemProps1.xml><?xml version="1.0" encoding="utf-8"?>
<ds:datastoreItem xmlns:ds="http://schemas.openxmlformats.org/officeDocument/2006/customXml" ds:itemID="{318BBDA5-FA5C-4A73-8FCA-FCEF5295D01A}"/>
</file>

<file path=customXml/itemProps2.xml><?xml version="1.0" encoding="utf-8"?>
<ds:datastoreItem xmlns:ds="http://schemas.openxmlformats.org/officeDocument/2006/customXml" ds:itemID="{9E87BB71-0AF8-4671-95CC-749DB7267A58}"/>
</file>

<file path=customXml/itemProps3.xml><?xml version="1.0" encoding="utf-8"?>
<ds:datastoreItem xmlns:ds="http://schemas.openxmlformats.org/officeDocument/2006/customXml" ds:itemID="{C5E7F8A4-08FA-4F6F-9487-2A4BDD11988D}"/>
</file>

<file path=customXml/itemProps4.xml><?xml version="1.0" encoding="utf-8"?>
<ds:datastoreItem xmlns:ds="http://schemas.openxmlformats.org/officeDocument/2006/customXml" ds:itemID="{004C206A-F2F5-4B05-A615-E4B52C626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0x01010079D78D3410B35D4A8ABCE55B40F2DA2E</vt:lpwstr>
  </property>
  <property fmtid="{D5CDD505-2E9C-101B-9397-08002B2CF9AE}" pid="3" name="_dlc_DocIdItemGuid">
    <vt:lpwstr>a6e6dd74-c710-433d-89ed-0eb012205bfc</vt:lpwstr>
  </property>
</Properties>
</file>